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BB" w:rsidRDefault="00CC3ABB" w:rsidP="00CC3ABB">
      <w:pPr>
        <w:shd w:val="clear" w:color="auto" w:fill="FFFFFF"/>
        <w:spacing w:after="0" w:line="240" w:lineRule="auto"/>
        <w:rPr>
          <w:rFonts w:ascii="Segoe UI" w:eastAsia="Times New Roman" w:hAnsi="Segoe UI" w:cs="Segoe UI"/>
          <w:color w:val="000000"/>
          <w:sz w:val="32"/>
          <w:szCs w:val="32"/>
          <w:lang w:eastAsia="it-IT"/>
        </w:rPr>
      </w:pPr>
    </w:p>
    <w:p w:rsidR="009C41B3" w:rsidRDefault="009C41B3" w:rsidP="009C41B3">
      <w:pPr>
        <w:jc w:val="center"/>
      </w:pPr>
      <w:r>
        <w:rPr>
          <w:noProof/>
          <w:lang w:eastAsia="it-IT"/>
        </w:rPr>
        <w:drawing>
          <wp:anchor distT="0" distB="0" distL="114300" distR="114300" simplePos="0" relativeHeight="251658240" behindDoc="1" locked="0" layoutInCell="1" allowOverlap="1">
            <wp:simplePos x="0" y="0"/>
            <wp:positionH relativeFrom="column">
              <wp:posOffset>1058545</wp:posOffset>
            </wp:positionH>
            <wp:positionV relativeFrom="paragraph">
              <wp:posOffset>-810895</wp:posOffset>
            </wp:positionV>
            <wp:extent cx="3771900" cy="1663700"/>
            <wp:effectExtent l="19050" t="0" r="0" b="0"/>
            <wp:wrapNone/>
            <wp:docPr id="2" name="Immagine 2"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anchor>
        </w:drawing>
      </w:r>
    </w:p>
    <w:p w:rsidR="009C41B3" w:rsidRDefault="009C41B3" w:rsidP="009C41B3"/>
    <w:p w:rsidR="009C41B3" w:rsidRDefault="009C41B3" w:rsidP="009C41B3">
      <w:pPr>
        <w:spacing w:line="360" w:lineRule="auto"/>
        <w:ind w:left="6372"/>
        <w:jc w:val="both"/>
      </w:pPr>
    </w:p>
    <w:p w:rsidR="009C41B3" w:rsidRDefault="00D201C8" w:rsidP="009C41B3">
      <w:pPr>
        <w:spacing w:line="360" w:lineRule="auto"/>
      </w:pPr>
      <w:r>
        <w:t>03</w:t>
      </w:r>
      <w:r w:rsidR="002D6032">
        <w:t>/01</w:t>
      </w:r>
      <w:r w:rsidR="009C41B3">
        <w:t>/2018</w:t>
      </w:r>
    </w:p>
    <w:p w:rsidR="002D6032" w:rsidRPr="002D6032" w:rsidRDefault="002D6032" w:rsidP="002D6032">
      <w:pPr>
        <w:shd w:val="clear" w:color="auto" w:fill="FFFFFF"/>
        <w:spacing w:after="0" w:line="240" w:lineRule="auto"/>
        <w:rPr>
          <w:rFonts w:ascii="Tahoma" w:eastAsia="Times New Roman" w:hAnsi="Tahoma" w:cs="Tahoma"/>
          <w:color w:val="000000"/>
          <w:sz w:val="20"/>
          <w:szCs w:val="20"/>
          <w:lang w:eastAsia="it-IT"/>
        </w:rPr>
      </w:pPr>
      <w:r w:rsidRPr="002D6032">
        <w:rPr>
          <w:rFonts w:ascii="Tahoma" w:eastAsia="Times New Roman" w:hAnsi="Tahoma" w:cs="Tahoma"/>
          <w:color w:val="000000"/>
          <w:sz w:val="20"/>
          <w:szCs w:val="20"/>
          <w:lang w:eastAsia="it-IT"/>
        </w:rPr>
        <w:t> </w:t>
      </w:r>
    </w:p>
    <w:p w:rsidR="002804F7" w:rsidRPr="002804F7" w:rsidRDefault="002804F7" w:rsidP="002804F7">
      <w:pPr>
        <w:shd w:val="clear" w:color="auto" w:fill="FFFFFF"/>
        <w:spacing w:after="0" w:line="240" w:lineRule="auto"/>
        <w:rPr>
          <w:rFonts w:ascii="Tahoma" w:eastAsia="Times New Roman" w:hAnsi="Tahoma" w:cs="Tahoma"/>
          <w:color w:val="000000"/>
          <w:sz w:val="20"/>
          <w:szCs w:val="20"/>
          <w:lang w:eastAsia="it-IT"/>
        </w:rPr>
      </w:pPr>
      <w:r w:rsidRPr="002804F7">
        <w:rPr>
          <w:rFonts w:ascii="Tahoma" w:eastAsia="Times New Roman" w:hAnsi="Tahoma" w:cs="Tahoma"/>
          <w:color w:val="000000"/>
          <w:sz w:val="20"/>
          <w:szCs w:val="20"/>
          <w:lang w:eastAsia="it-IT"/>
        </w:rPr>
        <w:t> </w:t>
      </w:r>
    </w:p>
    <w:p w:rsidR="00D201C8" w:rsidRPr="00D201C8" w:rsidRDefault="00D201C8" w:rsidP="00D201C8">
      <w:pPr>
        <w:shd w:val="clear" w:color="auto" w:fill="FFFFFF"/>
        <w:spacing w:after="0" w:line="240" w:lineRule="auto"/>
        <w:jc w:val="center"/>
        <w:rPr>
          <w:rFonts w:ascii="Tahoma" w:eastAsia="Times New Roman" w:hAnsi="Tahoma" w:cs="Tahoma"/>
          <w:color w:val="000000"/>
          <w:sz w:val="20"/>
          <w:szCs w:val="20"/>
          <w:lang w:eastAsia="it-IT"/>
        </w:rPr>
      </w:pPr>
      <w:r w:rsidRPr="00D201C8">
        <w:rPr>
          <w:rFonts w:ascii="Tahoma" w:eastAsia="Times New Roman" w:hAnsi="Tahoma" w:cs="Tahoma"/>
          <w:color w:val="000000"/>
          <w:sz w:val="20"/>
          <w:szCs w:val="20"/>
          <w:lang w:eastAsia="it-IT"/>
        </w:rPr>
        <w:t>COMUNICATO STAMPA </w:t>
      </w:r>
    </w:p>
    <w:p w:rsidR="00D201C8" w:rsidRPr="00D201C8" w:rsidRDefault="00D201C8" w:rsidP="00D201C8">
      <w:pPr>
        <w:shd w:val="clear" w:color="auto" w:fill="FFFFFF"/>
        <w:spacing w:after="0" w:line="240" w:lineRule="auto"/>
        <w:jc w:val="center"/>
        <w:rPr>
          <w:rFonts w:ascii="Tahoma" w:eastAsia="Times New Roman" w:hAnsi="Tahoma" w:cs="Tahoma"/>
          <w:color w:val="000000"/>
          <w:sz w:val="20"/>
          <w:szCs w:val="20"/>
          <w:lang w:eastAsia="it-IT"/>
        </w:rPr>
      </w:pPr>
      <w:r w:rsidRPr="00D201C8">
        <w:rPr>
          <w:rFonts w:ascii="Tahoma" w:eastAsia="Times New Roman" w:hAnsi="Tahoma" w:cs="Tahoma"/>
          <w:color w:val="000000"/>
          <w:sz w:val="20"/>
          <w:szCs w:val="20"/>
          <w:lang w:eastAsia="it-IT"/>
        </w:rPr>
        <w:t> </w:t>
      </w:r>
    </w:p>
    <w:p w:rsidR="00D201C8" w:rsidRPr="00D201C8" w:rsidRDefault="00D201C8" w:rsidP="00D201C8">
      <w:pPr>
        <w:shd w:val="clear" w:color="auto" w:fill="FFFFFF"/>
        <w:spacing w:after="0" w:line="240" w:lineRule="auto"/>
        <w:jc w:val="both"/>
        <w:rPr>
          <w:rFonts w:ascii="Tahoma" w:eastAsia="Times New Roman" w:hAnsi="Tahoma" w:cs="Tahoma"/>
          <w:color w:val="000000"/>
          <w:sz w:val="20"/>
          <w:szCs w:val="20"/>
          <w:lang w:eastAsia="it-IT"/>
        </w:rPr>
      </w:pPr>
      <w:r w:rsidRPr="00D201C8">
        <w:rPr>
          <w:rFonts w:ascii="Tahoma" w:eastAsia="Times New Roman" w:hAnsi="Tahoma" w:cs="Tahoma"/>
          <w:color w:val="000000"/>
          <w:sz w:val="20"/>
          <w:szCs w:val="20"/>
          <w:lang w:eastAsia="it-IT"/>
        </w:rPr>
        <w:t> </w:t>
      </w:r>
    </w:p>
    <w:p w:rsidR="00D201C8" w:rsidRPr="00D201C8" w:rsidRDefault="00D201C8" w:rsidP="00D201C8">
      <w:pPr>
        <w:shd w:val="clear" w:color="auto" w:fill="FFFFFF"/>
        <w:spacing w:after="0" w:line="240" w:lineRule="auto"/>
        <w:rPr>
          <w:rFonts w:ascii="Tahoma" w:eastAsia="Times New Roman" w:hAnsi="Tahoma" w:cs="Tahoma"/>
          <w:color w:val="000000"/>
          <w:sz w:val="20"/>
          <w:szCs w:val="20"/>
          <w:lang w:eastAsia="it-IT"/>
        </w:rPr>
      </w:pPr>
      <w:r w:rsidRPr="00D201C8">
        <w:rPr>
          <w:rFonts w:ascii="Tahoma" w:eastAsia="Times New Roman" w:hAnsi="Tahoma" w:cs="Tahoma"/>
          <w:color w:val="000000"/>
          <w:sz w:val="20"/>
          <w:szCs w:val="20"/>
          <w:lang w:eastAsia="it-IT"/>
        </w:rPr>
        <w:t xml:space="preserve">Prosegue l’intesa tra Comune, Regione e Abruzzo </w:t>
      </w:r>
      <w:proofErr w:type="spellStart"/>
      <w:r w:rsidRPr="00D201C8">
        <w:rPr>
          <w:rFonts w:ascii="Tahoma" w:eastAsia="Times New Roman" w:hAnsi="Tahoma" w:cs="Tahoma"/>
          <w:color w:val="000000"/>
          <w:sz w:val="20"/>
          <w:szCs w:val="20"/>
          <w:lang w:eastAsia="it-IT"/>
        </w:rPr>
        <w:t>Engineering</w:t>
      </w:r>
      <w:proofErr w:type="spellEnd"/>
      <w:r w:rsidRPr="00D201C8">
        <w:rPr>
          <w:rFonts w:ascii="Tahoma" w:eastAsia="Times New Roman" w:hAnsi="Tahoma" w:cs="Tahoma"/>
          <w:color w:val="000000"/>
          <w:sz w:val="20"/>
          <w:szCs w:val="20"/>
          <w:lang w:eastAsia="it-IT"/>
        </w:rPr>
        <w:t xml:space="preserve"> che in questi mesi ha consentito il potenziamento dell’Ufficio Sisma con l’integrazione di un team di professionisti, i quali hanno portato avanti, con la struttura, un lavoro istruttorio per lo smaltimento delle pratiche rimaste inevase negli anni del post sisma. “Al fine di garantire la continuità dell’attività istruttoria condotta dal nuovo assetto dell’Ufficio Sisma,  è stata prorogata la vecchia convenzione 2017 fino al 31 gennaio 2018, nel frattempo si dovrà procedere alla stipula di una nuova convenzione per migliorare la disciplina dell’assistenza tecnica, così da poter far fronte, il più rapidamente possibile, a tutte le istanze dei cittadini.  Lo scopo è quello di poter attivare nuovi cantieri per la ricostruzione post-sisma, adeguare gli edifici colpiti dal terremoto recuperando i  tempi che si sono allungati per effetto dell’enorme lavoro e le risorse insufficienti”. E’ quanto afferma l’Assessore Nicola </w:t>
      </w:r>
      <w:proofErr w:type="spellStart"/>
      <w:r w:rsidRPr="00D201C8">
        <w:rPr>
          <w:rFonts w:ascii="Tahoma" w:eastAsia="Times New Roman" w:hAnsi="Tahoma" w:cs="Tahoma"/>
          <w:color w:val="000000"/>
          <w:sz w:val="20"/>
          <w:szCs w:val="20"/>
          <w:lang w:eastAsia="it-IT"/>
        </w:rPr>
        <w:t>Angelucci</w:t>
      </w:r>
      <w:proofErr w:type="spellEnd"/>
      <w:r w:rsidRPr="00D201C8">
        <w:rPr>
          <w:rFonts w:ascii="Tahoma" w:eastAsia="Times New Roman" w:hAnsi="Tahoma" w:cs="Tahoma"/>
          <w:color w:val="000000"/>
          <w:sz w:val="20"/>
          <w:szCs w:val="20"/>
          <w:lang w:eastAsia="it-IT"/>
        </w:rPr>
        <w:t xml:space="preserve"> “L’accordo con la società Abruzzo </w:t>
      </w:r>
      <w:proofErr w:type="spellStart"/>
      <w:r w:rsidRPr="00D201C8">
        <w:rPr>
          <w:rFonts w:ascii="Tahoma" w:eastAsia="Times New Roman" w:hAnsi="Tahoma" w:cs="Tahoma"/>
          <w:color w:val="000000"/>
          <w:sz w:val="20"/>
          <w:szCs w:val="20"/>
          <w:lang w:eastAsia="it-IT"/>
        </w:rPr>
        <w:t>Engineering</w:t>
      </w:r>
      <w:proofErr w:type="spellEnd"/>
      <w:r w:rsidRPr="00D201C8">
        <w:rPr>
          <w:rFonts w:ascii="Tahoma" w:eastAsia="Times New Roman" w:hAnsi="Tahoma" w:cs="Tahoma"/>
          <w:color w:val="000000"/>
          <w:sz w:val="20"/>
          <w:szCs w:val="20"/>
          <w:lang w:eastAsia="it-IT"/>
        </w:rPr>
        <w:t xml:space="preserve">, che ha messo a disposizione i tecnici per incrementare l’organico dell’Ufficio Sisma, sta fornendo buoni risultati.  Ad oggi è terminato il processo di istruttoria delle 210 pratiche di tipo A e possiamo, finalmente, iniziare con quelle di tipo B e </w:t>
      </w:r>
      <w:proofErr w:type="spellStart"/>
      <w:r w:rsidRPr="00D201C8">
        <w:rPr>
          <w:rFonts w:ascii="Tahoma" w:eastAsia="Times New Roman" w:hAnsi="Tahoma" w:cs="Tahoma"/>
          <w:color w:val="000000"/>
          <w:sz w:val="20"/>
          <w:szCs w:val="20"/>
          <w:lang w:eastAsia="it-IT"/>
        </w:rPr>
        <w:t>E</w:t>
      </w:r>
      <w:proofErr w:type="spellEnd"/>
      <w:r w:rsidRPr="00D201C8">
        <w:rPr>
          <w:rFonts w:ascii="Tahoma" w:eastAsia="Times New Roman" w:hAnsi="Tahoma" w:cs="Tahoma"/>
          <w:color w:val="000000"/>
          <w:sz w:val="20"/>
          <w:szCs w:val="20"/>
          <w:lang w:eastAsia="it-IT"/>
        </w:rPr>
        <w:t xml:space="preserve"> riprendendo in carico anche la competenza dell’istruttoria dall’UTR7 di </w:t>
      </w:r>
      <w:proofErr w:type="spellStart"/>
      <w:r w:rsidRPr="00D201C8">
        <w:rPr>
          <w:rFonts w:ascii="Tahoma" w:eastAsia="Times New Roman" w:hAnsi="Tahoma" w:cs="Tahoma"/>
          <w:color w:val="000000"/>
          <w:sz w:val="20"/>
          <w:szCs w:val="20"/>
          <w:lang w:eastAsia="it-IT"/>
        </w:rPr>
        <w:t>Goriano</w:t>
      </w:r>
      <w:proofErr w:type="spellEnd"/>
      <w:r w:rsidRPr="00D201C8">
        <w:rPr>
          <w:rFonts w:ascii="Tahoma" w:eastAsia="Times New Roman" w:hAnsi="Tahoma" w:cs="Tahoma"/>
          <w:color w:val="000000"/>
          <w:sz w:val="20"/>
          <w:szCs w:val="20"/>
          <w:lang w:eastAsia="it-IT"/>
        </w:rPr>
        <w:t xml:space="preserve"> </w:t>
      </w:r>
      <w:proofErr w:type="spellStart"/>
      <w:r w:rsidRPr="00D201C8">
        <w:rPr>
          <w:rFonts w:ascii="Tahoma" w:eastAsia="Times New Roman" w:hAnsi="Tahoma" w:cs="Tahoma"/>
          <w:color w:val="000000"/>
          <w:sz w:val="20"/>
          <w:szCs w:val="20"/>
          <w:lang w:eastAsia="it-IT"/>
        </w:rPr>
        <w:t>Sicoli</w:t>
      </w:r>
      <w:proofErr w:type="spellEnd"/>
      <w:r w:rsidRPr="00D201C8">
        <w:rPr>
          <w:rFonts w:ascii="Tahoma" w:eastAsia="Times New Roman" w:hAnsi="Tahoma" w:cs="Tahoma"/>
          <w:color w:val="000000"/>
          <w:sz w:val="20"/>
          <w:szCs w:val="20"/>
          <w:lang w:eastAsia="it-IT"/>
        </w:rPr>
        <w:t>. Sarà questo un momento opportuno per affrontare anche il complesso tema degli aggregati da approvare”.</w:t>
      </w:r>
    </w:p>
    <w:p w:rsidR="004A1F18" w:rsidRPr="00990F74" w:rsidRDefault="004A1F18" w:rsidP="00990F74">
      <w:pPr>
        <w:jc w:val="both"/>
        <w:rPr>
          <w:sz w:val="28"/>
          <w:szCs w:val="28"/>
        </w:rPr>
      </w:pPr>
    </w:p>
    <w:sectPr w:rsidR="004A1F18" w:rsidRPr="00990F74" w:rsidSect="004A1F1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C3ABB"/>
    <w:rsid w:val="00174E3E"/>
    <w:rsid w:val="002800A6"/>
    <w:rsid w:val="002804F7"/>
    <w:rsid w:val="002D6032"/>
    <w:rsid w:val="00491C17"/>
    <w:rsid w:val="004A1F18"/>
    <w:rsid w:val="005C6AF4"/>
    <w:rsid w:val="00745E1C"/>
    <w:rsid w:val="00990F74"/>
    <w:rsid w:val="009C41B3"/>
    <w:rsid w:val="00B7363B"/>
    <w:rsid w:val="00CC3ABB"/>
    <w:rsid w:val="00D201C8"/>
    <w:rsid w:val="00DD7760"/>
    <w:rsid w:val="00F5652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1F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621461">
      <w:bodyDiv w:val="1"/>
      <w:marLeft w:val="0"/>
      <w:marRight w:val="0"/>
      <w:marTop w:val="0"/>
      <w:marBottom w:val="0"/>
      <w:divBdr>
        <w:top w:val="none" w:sz="0" w:space="0" w:color="auto"/>
        <w:left w:val="none" w:sz="0" w:space="0" w:color="auto"/>
        <w:bottom w:val="none" w:sz="0" w:space="0" w:color="auto"/>
        <w:right w:val="none" w:sz="0" w:space="0" w:color="auto"/>
      </w:divBdr>
      <w:divsChild>
        <w:div w:id="1491750540">
          <w:marLeft w:val="0"/>
          <w:marRight w:val="0"/>
          <w:marTop w:val="0"/>
          <w:marBottom w:val="0"/>
          <w:divBdr>
            <w:top w:val="none" w:sz="0" w:space="0" w:color="auto"/>
            <w:left w:val="none" w:sz="0" w:space="0" w:color="auto"/>
            <w:bottom w:val="none" w:sz="0" w:space="0" w:color="auto"/>
            <w:right w:val="none" w:sz="0" w:space="0" w:color="auto"/>
          </w:divBdr>
        </w:div>
        <w:div w:id="2023898517">
          <w:marLeft w:val="0"/>
          <w:marRight w:val="0"/>
          <w:marTop w:val="0"/>
          <w:marBottom w:val="0"/>
          <w:divBdr>
            <w:top w:val="none" w:sz="0" w:space="0" w:color="auto"/>
            <w:left w:val="none" w:sz="0" w:space="0" w:color="auto"/>
            <w:bottom w:val="none" w:sz="0" w:space="0" w:color="auto"/>
            <w:right w:val="none" w:sz="0" w:space="0" w:color="auto"/>
          </w:divBdr>
        </w:div>
      </w:divsChild>
    </w:div>
    <w:div w:id="323319588">
      <w:bodyDiv w:val="1"/>
      <w:marLeft w:val="0"/>
      <w:marRight w:val="0"/>
      <w:marTop w:val="0"/>
      <w:marBottom w:val="0"/>
      <w:divBdr>
        <w:top w:val="none" w:sz="0" w:space="0" w:color="auto"/>
        <w:left w:val="none" w:sz="0" w:space="0" w:color="auto"/>
        <w:bottom w:val="none" w:sz="0" w:space="0" w:color="auto"/>
        <w:right w:val="none" w:sz="0" w:space="0" w:color="auto"/>
      </w:divBdr>
      <w:divsChild>
        <w:div w:id="1924489550">
          <w:marLeft w:val="0"/>
          <w:marRight w:val="0"/>
          <w:marTop w:val="0"/>
          <w:marBottom w:val="0"/>
          <w:divBdr>
            <w:top w:val="none" w:sz="0" w:space="0" w:color="auto"/>
            <w:left w:val="none" w:sz="0" w:space="0" w:color="auto"/>
            <w:bottom w:val="none" w:sz="0" w:space="0" w:color="auto"/>
            <w:right w:val="none" w:sz="0" w:space="0" w:color="auto"/>
          </w:divBdr>
        </w:div>
      </w:divsChild>
    </w:div>
    <w:div w:id="454519184">
      <w:bodyDiv w:val="1"/>
      <w:marLeft w:val="0"/>
      <w:marRight w:val="0"/>
      <w:marTop w:val="0"/>
      <w:marBottom w:val="0"/>
      <w:divBdr>
        <w:top w:val="none" w:sz="0" w:space="0" w:color="auto"/>
        <w:left w:val="none" w:sz="0" w:space="0" w:color="auto"/>
        <w:bottom w:val="none" w:sz="0" w:space="0" w:color="auto"/>
        <w:right w:val="none" w:sz="0" w:space="0" w:color="auto"/>
      </w:divBdr>
      <w:divsChild>
        <w:div w:id="1766994034">
          <w:marLeft w:val="0"/>
          <w:marRight w:val="0"/>
          <w:marTop w:val="0"/>
          <w:marBottom w:val="0"/>
          <w:divBdr>
            <w:top w:val="none" w:sz="0" w:space="0" w:color="auto"/>
            <w:left w:val="none" w:sz="0" w:space="0" w:color="auto"/>
            <w:bottom w:val="none" w:sz="0" w:space="0" w:color="auto"/>
            <w:right w:val="none" w:sz="0" w:space="0" w:color="auto"/>
          </w:divBdr>
        </w:div>
      </w:divsChild>
    </w:div>
    <w:div w:id="1527331957">
      <w:bodyDiv w:val="1"/>
      <w:marLeft w:val="0"/>
      <w:marRight w:val="0"/>
      <w:marTop w:val="0"/>
      <w:marBottom w:val="0"/>
      <w:divBdr>
        <w:top w:val="none" w:sz="0" w:space="0" w:color="auto"/>
        <w:left w:val="none" w:sz="0" w:space="0" w:color="auto"/>
        <w:bottom w:val="none" w:sz="0" w:space="0" w:color="auto"/>
        <w:right w:val="none" w:sz="0" w:space="0" w:color="auto"/>
      </w:divBdr>
      <w:divsChild>
        <w:div w:id="1536041895">
          <w:marLeft w:val="0"/>
          <w:marRight w:val="0"/>
          <w:marTop w:val="0"/>
          <w:marBottom w:val="0"/>
          <w:divBdr>
            <w:top w:val="none" w:sz="0" w:space="0" w:color="auto"/>
            <w:left w:val="none" w:sz="0" w:space="0" w:color="auto"/>
            <w:bottom w:val="none" w:sz="0" w:space="0" w:color="auto"/>
            <w:right w:val="none" w:sz="0" w:space="0" w:color="auto"/>
          </w:divBdr>
        </w:div>
      </w:divsChild>
    </w:div>
    <w:div w:id="1679188509">
      <w:bodyDiv w:val="1"/>
      <w:marLeft w:val="0"/>
      <w:marRight w:val="0"/>
      <w:marTop w:val="0"/>
      <w:marBottom w:val="0"/>
      <w:divBdr>
        <w:top w:val="none" w:sz="0" w:space="0" w:color="auto"/>
        <w:left w:val="none" w:sz="0" w:space="0" w:color="auto"/>
        <w:bottom w:val="none" w:sz="0" w:space="0" w:color="auto"/>
        <w:right w:val="none" w:sz="0" w:space="0" w:color="auto"/>
      </w:divBdr>
    </w:div>
    <w:div w:id="1800609764">
      <w:bodyDiv w:val="1"/>
      <w:marLeft w:val="0"/>
      <w:marRight w:val="0"/>
      <w:marTop w:val="0"/>
      <w:marBottom w:val="0"/>
      <w:divBdr>
        <w:top w:val="none" w:sz="0" w:space="0" w:color="auto"/>
        <w:left w:val="none" w:sz="0" w:space="0" w:color="auto"/>
        <w:bottom w:val="none" w:sz="0" w:space="0" w:color="auto"/>
        <w:right w:val="none" w:sz="0" w:space="0" w:color="auto"/>
      </w:divBdr>
      <w:divsChild>
        <w:div w:id="1624842315">
          <w:marLeft w:val="0"/>
          <w:marRight w:val="0"/>
          <w:marTop w:val="0"/>
          <w:marBottom w:val="0"/>
          <w:divBdr>
            <w:top w:val="none" w:sz="0" w:space="0" w:color="auto"/>
            <w:left w:val="none" w:sz="0" w:space="0" w:color="auto"/>
            <w:bottom w:val="none" w:sz="0" w:space="0" w:color="auto"/>
            <w:right w:val="none" w:sz="0" w:space="0" w:color="auto"/>
          </w:divBdr>
        </w:div>
        <w:div w:id="1954945463">
          <w:marLeft w:val="0"/>
          <w:marRight w:val="0"/>
          <w:marTop w:val="0"/>
          <w:marBottom w:val="0"/>
          <w:divBdr>
            <w:top w:val="none" w:sz="0" w:space="0" w:color="auto"/>
            <w:left w:val="none" w:sz="0" w:space="0" w:color="auto"/>
            <w:bottom w:val="none" w:sz="0" w:space="0" w:color="auto"/>
            <w:right w:val="none" w:sz="0" w:space="0" w:color="auto"/>
          </w:divBdr>
        </w:div>
        <w:div w:id="173425109">
          <w:marLeft w:val="0"/>
          <w:marRight w:val="0"/>
          <w:marTop w:val="0"/>
          <w:marBottom w:val="0"/>
          <w:divBdr>
            <w:top w:val="none" w:sz="0" w:space="0" w:color="auto"/>
            <w:left w:val="none" w:sz="0" w:space="0" w:color="auto"/>
            <w:bottom w:val="none" w:sz="0" w:space="0" w:color="auto"/>
            <w:right w:val="none" w:sz="0" w:space="0" w:color="auto"/>
          </w:divBdr>
        </w:div>
        <w:div w:id="781072619">
          <w:marLeft w:val="0"/>
          <w:marRight w:val="0"/>
          <w:marTop w:val="0"/>
          <w:marBottom w:val="0"/>
          <w:divBdr>
            <w:top w:val="none" w:sz="0" w:space="0" w:color="auto"/>
            <w:left w:val="none" w:sz="0" w:space="0" w:color="auto"/>
            <w:bottom w:val="none" w:sz="0" w:space="0" w:color="auto"/>
            <w:right w:val="none" w:sz="0" w:space="0" w:color="auto"/>
          </w:divBdr>
        </w:div>
        <w:div w:id="567427141">
          <w:marLeft w:val="0"/>
          <w:marRight w:val="0"/>
          <w:marTop w:val="0"/>
          <w:marBottom w:val="0"/>
          <w:divBdr>
            <w:top w:val="none" w:sz="0" w:space="0" w:color="auto"/>
            <w:left w:val="none" w:sz="0" w:space="0" w:color="auto"/>
            <w:bottom w:val="none" w:sz="0" w:space="0" w:color="auto"/>
            <w:right w:val="none" w:sz="0" w:space="0" w:color="auto"/>
          </w:divBdr>
        </w:div>
        <w:div w:id="903953975">
          <w:marLeft w:val="0"/>
          <w:marRight w:val="0"/>
          <w:marTop w:val="0"/>
          <w:marBottom w:val="0"/>
          <w:divBdr>
            <w:top w:val="none" w:sz="0" w:space="0" w:color="auto"/>
            <w:left w:val="none" w:sz="0" w:space="0" w:color="auto"/>
            <w:bottom w:val="none" w:sz="0" w:space="0" w:color="auto"/>
            <w:right w:val="none" w:sz="0" w:space="0" w:color="auto"/>
          </w:divBdr>
        </w:div>
      </w:divsChild>
    </w:div>
    <w:div w:id="18087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2018-02-27T12:33:00Z</dcterms:created>
  <dcterms:modified xsi:type="dcterms:W3CDTF">2018-02-27T12:33:00Z</dcterms:modified>
</cp:coreProperties>
</file>